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A12" w:rsidRDefault="00456A12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456A12" w:rsidRDefault="00456A12">
      <w:pPr>
        <w:pStyle w:val="ConsPlusNormal"/>
        <w:jc w:val="both"/>
        <w:outlineLvl w:val="0"/>
      </w:pPr>
    </w:p>
    <w:p w:rsidR="00456A12" w:rsidRDefault="00456A12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456A12" w:rsidRDefault="00456A12">
      <w:pPr>
        <w:pStyle w:val="ConsPlusTitle"/>
        <w:jc w:val="both"/>
      </w:pPr>
    </w:p>
    <w:p w:rsidR="00456A12" w:rsidRDefault="00456A12">
      <w:pPr>
        <w:pStyle w:val="ConsPlusTitle"/>
        <w:jc w:val="center"/>
      </w:pPr>
      <w:r>
        <w:t>ПОСТАНОВЛЕНИЕ</w:t>
      </w:r>
    </w:p>
    <w:p w:rsidR="00456A12" w:rsidRDefault="00456A12">
      <w:pPr>
        <w:pStyle w:val="ConsPlusTitle"/>
        <w:jc w:val="center"/>
      </w:pPr>
      <w:r>
        <w:t>от 19 января 2026 г. N 30</w:t>
      </w:r>
    </w:p>
    <w:p w:rsidR="00456A12" w:rsidRDefault="00456A12">
      <w:pPr>
        <w:pStyle w:val="ConsPlusTitle"/>
        <w:jc w:val="both"/>
      </w:pPr>
    </w:p>
    <w:p w:rsidR="00456A12" w:rsidRDefault="00456A12">
      <w:pPr>
        <w:pStyle w:val="ConsPlusTitle"/>
        <w:jc w:val="center"/>
      </w:pPr>
      <w:r>
        <w:t>ОБ УТВЕРЖДЕНИИ ИЗМЕНЕНИЙ В ПРОЕКТ ПЛАНИРОВКИ ТЕРРИТОРИИ</w:t>
      </w:r>
    </w:p>
    <w:p w:rsidR="00456A12" w:rsidRDefault="00456A12">
      <w:pPr>
        <w:pStyle w:val="ConsPlusTitle"/>
        <w:jc w:val="center"/>
      </w:pPr>
      <w:r>
        <w:t>ПО УЛИЦЕ 121 СТРЕЛКОВОЙ ДИВИЗИИ В ГОРОДСКОМ ОКРУГЕ ГОРОД</w:t>
      </w:r>
    </w:p>
    <w:p w:rsidR="00456A12" w:rsidRDefault="00456A12">
      <w:pPr>
        <w:pStyle w:val="ConsPlusTitle"/>
        <w:jc w:val="center"/>
      </w:pPr>
      <w:r>
        <w:t>ВОРОНЕЖ, УТВЕРЖДЕННЫЙ ПОСТАНОВЛЕНИЕМ АДМИНИСТРАЦИИ</w:t>
      </w:r>
    </w:p>
    <w:p w:rsidR="00456A12" w:rsidRDefault="00456A12">
      <w:pPr>
        <w:pStyle w:val="ConsPlusTitle"/>
        <w:jc w:val="center"/>
      </w:pPr>
      <w:r>
        <w:t>ГОРОДСКОГО ОКРУГА ГОРОД ВОРОНЕЖ ОТ 22.06.2015 N 490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Normal"/>
        <w:ind w:firstLine="540"/>
        <w:jc w:val="both"/>
      </w:pPr>
      <w:proofErr w:type="gramStart"/>
      <w:r>
        <w:t xml:space="preserve">В соответствии с Градостроительным </w:t>
      </w:r>
      <w:hyperlink r:id="rId6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8">
        <w:r>
          <w:rPr>
            <w:color w:val="0000FF"/>
          </w:rPr>
          <w:t>законом</w:t>
        </w:r>
      </w:hyperlink>
      <w:r>
        <w:t xml:space="preserve"> от 20.03.2025 N 33-ФЗ "Об общих принципах организации местного самоуправления в единой системе публичной власти", </w:t>
      </w:r>
      <w:hyperlink r:id="rId9">
        <w:r>
          <w:rPr>
            <w:color w:val="0000FF"/>
          </w:rPr>
          <w:t>постановлением</w:t>
        </w:r>
      </w:hyperlink>
      <w:r>
        <w:t xml:space="preserve"> Воронежской городской Думы от 27.10.2004 N 150-I "Об Уставе городского округа город Воронеж", Генеральным </w:t>
      </w:r>
      <w:hyperlink r:id="rId10">
        <w:r>
          <w:rPr>
            <w:color w:val="0000FF"/>
          </w:rPr>
          <w:t>планом</w:t>
        </w:r>
      </w:hyperlink>
      <w:r>
        <w:t xml:space="preserve"> городского округа город Воронеж, утвержденным</w:t>
      </w:r>
      <w:proofErr w:type="gramEnd"/>
      <w:r>
        <w:t xml:space="preserve"> </w:t>
      </w:r>
      <w:proofErr w:type="gramStart"/>
      <w:r>
        <w:t xml:space="preserve">решением Воронежской городской Думы от 25.12.2024 N 1166-V "Об утверждении Генерального плана городского округа город Воронеж", </w:t>
      </w:r>
      <w:hyperlink r:id="rId11">
        <w:r>
          <w:rPr>
            <w:color w:val="0000FF"/>
          </w:rPr>
          <w:t>Правилами</w:t>
        </w:r>
      </w:hyperlink>
      <w:r>
        <w:t xml:space="preserve"> землепользования и застройки городского округа город Воронеж, утвержденными решением Воронежской городской Думы от 20.04.2022 N 466-V "Об утверждении Правил землепользования и застройки городского округа город Воронеж", на основании заявления ООО СЗ "РАЗВИТИЕ СЕВЕР" (ИНН 3662218533), </w:t>
      </w:r>
      <w:hyperlink r:id="rId12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14.07.2025</w:t>
      </w:r>
      <w:proofErr w:type="gramEnd"/>
      <w:r>
        <w:t xml:space="preserve"> </w:t>
      </w:r>
      <w:proofErr w:type="gramStart"/>
      <w:r>
        <w:t xml:space="preserve">N 1101 "О подготовке изменений в проект планировки территории по улице 121 стрелковой дивизии в городском округе город Воронеж, утвержденный постановлением администрации городского округа город Воронеж от 22.06.2015 N 490", с учетом заключения комиссии по землепользованию и застройке городского округа город Воронеж от 09.12.2025 о результатах общественных обсуждений по проекту изменений в </w:t>
      </w:r>
      <w:hyperlink r:id="rId13">
        <w:r>
          <w:rPr>
            <w:color w:val="0000FF"/>
          </w:rPr>
          <w:t>проект</w:t>
        </w:r>
      </w:hyperlink>
      <w:r>
        <w:t xml:space="preserve"> планировки территории по улице 121 стрелковой дивизии</w:t>
      </w:r>
      <w:proofErr w:type="gramEnd"/>
      <w:r>
        <w:t xml:space="preserve"> в городском округе город Воронеж, утвержденный постановлением администрации городского округа город Воронеж от 22.06.2015 N 490, администрация городского округа город Воронеж постановляет: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</w:t>
      </w:r>
      <w:hyperlink r:id="rId14">
        <w:r>
          <w:rPr>
            <w:color w:val="0000FF"/>
          </w:rPr>
          <w:t>проект</w:t>
        </w:r>
      </w:hyperlink>
      <w:r>
        <w:t xml:space="preserve"> планировки территории по улице 121 стрелковой дивизии в городском округе город Воронеж, утвержденный постановлением администрации городского округа город Воронеж от 22.06.2015 N 490.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>2. Настоящее постановление вступает в силу в день его опубликования в сетевом издании "Берег-Воронеж" (www.beregvrn.ru).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456A12" w:rsidRDefault="00456A12">
      <w:pPr>
        <w:pStyle w:val="ConsPlusNormal"/>
        <w:jc w:val="right"/>
      </w:pPr>
      <w:r>
        <w:t>округа город Воронеж</w:t>
      </w:r>
    </w:p>
    <w:p w:rsidR="00456A12" w:rsidRDefault="00456A12">
      <w:pPr>
        <w:pStyle w:val="ConsPlusNormal"/>
        <w:jc w:val="right"/>
      </w:pPr>
      <w:r>
        <w:t>С.А.ПЕТРИН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Normal"/>
        <w:jc w:val="right"/>
        <w:outlineLvl w:val="0"/>
      </w:pPr>
      <w:r>
        <w:t>Утверждены</w:t>
      </w:r>
    </w:p>
    <w:p w:rsidR="00456A12" w:rsidRDefault="00456A12">
      <w:pPr>
        <w:pStyle w:val="ConsPlusNormal"/>
        <w:jc w:val="right"/>
      </w:pPr>
      <w:r>
        <w:t>постановлением</w:t>
      </w:r>
    </w:p>
    <w:p w:rsidR="00456A12" w:rsidRDefault="00456A12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456A12" w:rsidRDefault="00456A12">
      <w:pPr>
        <w:pStyle w:val="ConsPlusNormal"/>
        <w:jc w:val="right"/>
      </w:pPr>
      <w:r>
        <w:t>округа город Воронеж</w:t>
      </w:r>
    </w:p>
    <w:p w:rsidR="00456A12" w:rsidRDefault="00456A12">
      <w:pPr>
        <w:pStyle w:val="ConsPlusNormal"/>
        <w:jc w:val="right"/>
      </w:pPr>
      <w:r>
        <w:t>от 19.01.2026 N 30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Normal"/>
        <w:jc w:val="center"/>
      </w:pPr>
      <w:r>
        <w:lastRenderedPageBreak/>
        <w:t>ООО АПБ "Вега-14"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Title"/>
        <w:jc w:val="center"/>
      </w:pPr>
      <w:bookmarkStart w:id="0" w:name="P31"/>
      <w:bookmarkEnd w:id="0"/>
      <w:r>
        <w:t>ИЗМЕНЕНИЯ</w:t>
      </w:r>
    </w:p>
    <w:p w:rsidR="00456A12" w:rsidRDefault="00456A12">
      <w:pPr>
        <w:pStyle w:val="ConsPlusTitle"/>
        <w:jc w:val="center"/>
      </w:pPr>
      <w:r>
        <w:t>В ПРОЕКТ ПЛАНИРОВКИ ТЕРРИТОРИИ ПО УЛИЦЕ 121 СТРЕЛКОВОЙ</w:t>
      </w:r>
    </w:p>
    <w:p w:rsidR="00456A12" w:rsidRDefault="00456A12">
      <w:pPr>
        <w:pStyle w:val="ConsPlusTitle"/>
        <w:jc w:val="center"/>
      </w:pPr>
      <w:r>
        <w:t>ДИВИЗИИ В ГОРОДСКОМ ОКРУГЕ ГОРОД ВОРОНЕЖ, УТВЕРЖДЕННЫЙ</w:t>
      </w:r>
    </w:p>
    <w:p w:rsidR="00456A12" w:rsidRDefault="00456A12">
      <w:pPr>
        <w:pStyle w:val="ConsPlusTitle"/>
        <w:jc w:val="center"/>
      </w:pPr>
      <w:r>
        <w:t>ПОСТАНОВЛЕНИЕМ АДМИНИСТРАЦИИ ГОРОДСКОГО ОКРУГА ГОРОД ВОРОНЕЖ</w:t>
      </w:r>
    </w:p>
    <w:p w:rsidR="00456A12" w:rsidRDefault="00456A12">
      <w:pPr>
        <w:pStyle w:val="ConsPlusTitle"/>
        <w:jc w:val="center"/>
      </w:pPr>
      <w:r>
        <w:t>ОТ 22.06.2015 N 490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Normal"/>
        <w:jc w:val="center"/>
      </w:pPr>
      <w:r>
        <w:t>Проект планировки территории</w:t>
      </w:r>
    </w:p>
    <w:p w:rsidR="00456A12" w:rsidRDefault="00456A12">
      <w:pPr>
        <w:pStyle w:val="ConsPlusNormal"/>
        <w:jc w:val="center"/>
      </w:pPr>
      <w:r>
        <w:t>Основная часть</w:t>
      </w:r>
    </w:p>
    <w:p w:rsidR="00456A12" w:rsidRDefault="00456A12">
      <w:pPr>
        <w:pStyle w:val="ConsPlusNormal"/>
        <w:jc w:val="center"/>
      </w:pPr>
      <w:r>
        <w:t>(утверждаемая)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Normal"/>
        <w:jc w:val="center"/>
      </w:pPr>
      <w:r>
        <w:t>Том 1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Normal"/>
        <w:jc w:val="center"/>
      </w:pPr>
      <w:r>
        <w:t>Заказчик: ООО СЗ "РАЗВИТИЕ СЕВЕР"</w:t>
      </w:r>
    </w:p>
    <w:p w:rsidR="00456A12" w:rsidRDefault="00456A12">
      <w:pPr>
        <w:pStyle w:val="ConsPlusNormal"/>
        <w:jc w:val="center"/>
      </w:pPr>
      <w:r>
        <w:t>Директор Гончаров С.В.</w:t>
      </w:r>
    </w:p>
    <w:p w:rsidR="00456A12" w:rsidRDefault="00456A12">
      <w:pPr>
        <w:pStyle w:val="ConsPlusNormal"/>
        <w:jc w:val="center"/>
      </w:pPr>
    </w:p>
    <w:p w:rsidR="00456A12" w:rsidRDefault="00456A12">
      <w:pPr>
        <w:pStyle w:val="ConsPlusNormal"/>
        <w:jc w:val="center"/>
      </w:pPr>
      <w:r>
        <w:t>Исполнитель: ООО АПБ "Вега-14"</w:t>
      </w:r>
    </w:p>
    <w:p w:rsidR="00456A12" w:rsidRDefault="00456A12">
      <w:pPr>
        <w:pStyle w:val="ConsPlusNormal"/>
        <w:jc w:val="center"/>
      </w:pPr>
      <w:r>
        <w:t>Директор Лещев М.В.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Title"/>
        <w:jc w:val="center"/>
        <w:outlineLvl w:val="1"/>
      </w:pPr>
      <w:r>
        <w:t>1. Положение о характеристиках планируемого развития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Title"/>
        <w:jc w:val="center"/>
        <w:outlineLvl w:val="2"/>
      </w:pPr>
      <w:r>
        <w:t>1.1. Общие положения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Normal"/>
        <w:ind w:firstLine="540"/>
        <w:jc w:val="both"/>
      </w:pPr>
      <w:proofErr w:type="gramStart"/>
      <w:r>
        <w:t xml:space="preserve">Изменения в </w:t>
      </w:r>
      <w:hyperlink r:id="rId15">
        <w:r>
          <w:rPr>
            <w:color w:val="0000FF"/>
          </w:rPr>
          <w:t>проект</w:t>
        </w:r>
      </w:hyperlink>
      <w:r>
        <w:t xml:space="preserve"> планировки территории по улице 121 стрелковой дивизии в городском округе город Воронеж, утвержденный постановлением администрации городского округа город Воронеж от 22.06.2015 N 490 (далее - настоящий проект, изменения в проект планировки территории), выполнены на основании </w:t>
      </w:r>
      <w:hyperlink r:id="rId16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14.07.2025 N 1101 "О подготовке изменений в проект планировки территории по улице 121 стрелковой дивизии в</w:t>
      </w:r>
      <w:proofErr w:type="gramEnd"/>
      <w:r>
        <w:t xml:space="preserve"> </w:t>
      </w:r>
      <w:proofErr w:type="gramStart"/>
      <w:r>
        <w:t>городском округе город Воронеж, утвержденный постановлением администрации городского округа город Воронеж от 22.06.2015 N 490".</w:t>
      </w:r>
      <w:proofErr w:type="gramEnd"/>
    </w:p>
    <w:p w:rsidR="00456A12" w:rsidRDefault="00456A12">
      <w:pPr>
        <w:pStyle w:val="ConsPlusNormal"/>
        <w:spacing w:before="220"/>
        <w:ind w:firstLine="540"/>
        <w:jc w:val="both"/>
      </w:pPr>
      <w:r>
        <w:t>Подготовка настоящего проекта осуществлена в целях: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>2. Уточнения местоположения, состава и технико-экономических показателей объектов капитального строительства, планируемых к строительству на территории.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>3. Уточнения границ проектируемой территории.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>Проект планировки территории выполнен как отдельный документ в связи с наличием утвержденного проекта межевания территории, указанного выше.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Title"/>
        <w:jc w:val="center"/>
        <w:outlineLvl w:val="2"/>
      </w:pPr>
      <w:r>
        <w:t>1.2. Современное использование проектируемой территории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Normal"/>
        <w:ind w:firstLine="540"/>
        <w:jc w:val="both"/>
      </w:pPr>
      <w:r>
        <w:t>Рассматриваемая территория площадью 9,72 га расположена в правобережной части городского округа город Воронеж в Ленинском районе.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>Транспортная связь с городским центром осуществляется по ул. 121 стрелковой дивизии.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>В настоящее время на рассматриваемой территории расположены земельные участки, занимаемые существующими объектами капитального строительства жилого, нежилого назначения и объектами коммунальной инфраструктуры, в том числе построенными в соответствии с положениями ранее утвержденной ДПТ.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 xml:space="preserve">Согласно Правилам землепользования и застройки городского округа город Воронеж, </w:t>
      </w:r>
      <w:r>
        <w:lastRenderedPageBreak/>
        <w:t>утвержденным решением Воронежской городской Думы от 20.04.2022 N 466-V, территория проектирования расположена в следующих территориальных зонах: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 xml:space="preserve">- </w:t>
      </w:r>
      <w:hyperlink r:id="rId17">
        <w:r>
          <w:rPr>
            <w:color w:val="0000FF"/>
          </w:rPr>
          <w:t>Зона</w:t>
        </w:r>
      </w:hyperlink>
      <w:r>
        <w:t xml:space="preserve"> особого регламента многоэтажной жилой застройки Ж</w:t>
      </w:r>
      <w:proofErr w:type="gramStart"/>
      <w:r>
        <w:t>М(</w:t>
      </w:r>
      <w:proofErr w:type="gramEnd"/>
      <w:r>
        <w:t>о) - 70, ЖМ(о) - 75;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 xml:space="preserve">- Специальная </w:t>
      </w:r>
      <w:hyperlink r:id="rId18">
        <w:r>
          <w:rPr>
            <w:color w:val="0000FF"/>
          </w:rPr>
          <w:t>зона</w:t>
        </w:r>
      </w:hyperlink>
      <w:r>
        <w:t xml:space="preserve"> размещения режимных объектов СП - 12;</w:t>
      </w:r>
    </w:p>
    <w:p w:rsidR="00456A12" w:rsidRDefault="00456A12">
      <w:pPr>
        <w:pStyle w:val="ConsPlusNormal"/>
        <w:spacing w:before="220"/>
        <w:ind w:firstLine="540"/>
        <w:jc w:val="both"/>
      </w:pPr>
      <w:proofErr w:type="gramStart"/>
      <w:r>
        <w:t>- Зона особого регламента специализированной общественно-деловой застройки (территориальная</w:t>
      </w:r>
      <w:proofErr w:type="gramEnd"/>
    </w:p>
    <w:p w:rsidR="00456A12" w:rsidRDefault="00456A12">
      <w:pPr>
        <w:pStyle w:val="ConsPlusNormal"/>
        <w:spacing w:before="220"/>
        <w:ind w:firstLine="540"/>
        <w:jc w:val="both"/>
      </w:pPr>
      <w:r>
        <w:t xml:space="preserve">- </w:t>
      </w:r>
      <w:hyperlink r:id="rId19">
        <w:r>
          <w:rPr>
            <w:color w:val="0000FF"/>
          </w:rPr>
          <w:t>зона</w:t>
        </w:r>
      </w:hyperlink>
      <w:r>
        <w:t xml:space="preserve"> размещения внутриквартальной социальной инфраструктуры) ОД</w:t>
      </w:r>
      <w:proofErr w:type="gramStart"/>
      <w:r>
        <w:t>С(</w:t>
      </w:r>
      <w:proofErr w:type="gramEnd"/>
      <w:r>
        <w:t>о) - 220, ОДС(о) - 95;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 xml:space="preserve">- </w:t>
      </w:r>
      <w:hyperlink r:id="rId20">
        <w:r>
          <w:rPr>
            <w:color w:val="0000FF"/>
          </w:rPr>
          <w:t>Зона</w:t>
        </w:r>
      </w:hyperlink>
      <w:r>
        <w:t xml:space="preserve"> смешанной общественно-деловой застройки ОДМ - 132;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 xml:space="preserve">- </w:t>
      </w:r>
      <w:hyperlink r:id="rId21">
        <w:r>
          <w:rPr>
            <w:color w:val="0000FF"/>
          </w:rPr>
          <w:t>Зона</w:t>
        </w:r>
      </w:hyperlink>
      <w:r>
        <w:t xml:space="preserve"> рекреационного регламента озелененных территорий </w:t>
      </w:r>
      <w:proofErr w:type="gramStart"/>
      <w:r>
        <w:t>Р</w:t>
      </w:r>
      <w:proofErr w:type="gramEnd"/>
      <w:r>
        <w:t xml:space="preserve"> - 291;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>- Подзона устойчивого развития территорий 39 - ППТ.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>В границах проектирования имеются зоны с особыми условиями использования территории, сведения о которых содержатся в ЕГРН.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>Настоящим проектом внесения изменений размещение объектов капитального строительства не предусмотрено.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Title"/>
        <w:jc w:val="center"/>
        <w:outlineLvl w:val="2"/>
      </w:pPr>
      <w:r>
        <w:t>1.3. Плотность и параметры застройки территории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Normal"/>
        <w:ind w:firstLine="540"/>
        <w:jc w:val="both"/>
      </w:pPr>
      <w:r>
        <w:t>Интенсивность использования территории характеризуется коэффициентом застройки и коэффициентом плотности застройки, границами расчета которой являются границы функциональных зон заданной территории (</w:t>
      </w:r>
      <w:hyperlink r:id="rId22">
        <w:r>
          <w:rPr>
            <w:color w:val="0000FF"/>
          </w:rPr>
          <w:t>таблица Б1</w:t>
        </w:r>
      </w:hyperlink>
      <w:r>
        <w:t xml:space="preserve"> приложения</w:t>
      </w:r>
      <w:proofErr w:type="gramStart"/>
      <w:r>
        <w:t xml:space="preserve"> Б</w:t>
      </w:r>
      <w:proofErr w:type="gramEnd"/>
      <w:r>
        <w:t xml:space="preserve"> СП42.13330.2016).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>Настоящим проектом изменение интенсивности использования территории за счет строительства либо сноса/демонтажа объектов капитального строительства не предусмотрено, показатели интенсивности использования территории корректируются в связи с уменьшением площади территории проектирования: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>- коэффициент застройки - 0,17;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>- коэффициент плотности застройки - 0,69;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>- население - 3188 чел.;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>- плотность населения - 328 чел./</w:t>
      </w:r>
      <w:proofErr w:type="gramStart"/>
      <w:r>
        <w:t>га</w:t>
      </w:r>
      <w:proofErr w:type="gramEnd"/>
      <w:r>
        <w:t>.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Title"/>
        <w:jc w:val="center"/>
        <w:outlineLvl w:val="2"/>
      </w:pPr>
      <w:r>
        <w:t>1.4. Характеристики объектов капитального строительства</w:t>
      </w:r>
    </w:p>
    <w:p w:rsidR="00456A12" w:rsidRDefault="00456A12">
      <w:pPr>
        <w:pStyle w:val="ConsPlusTitle"/>
        <w:jc w:val="center"/>
      </w:pPr>
      <w:r>
        <w:t>жилого, производственного, общественно-делового</w:t>
      </w:r>
    </w:p>
    <w:p w:rsidR="00456A12" w:rsidRDefault="00456A12">
      <w:pPr>
        <w:pStyle w:val="ConsPlusTitle"/>
        <w:jc w:val="center"/>
      </w:pPr>
      <w:r>
        <w:t>и иного назначения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Normal"/>
        <w:ind w:firstLine="540"/>
        <w:jc w:val="both"/>
      </w:pPr>
      <w:r>
        <w:t>Планируемые к размещению объекты в настоящем проекте отсутствуют.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 xml:space="preserve">Настоящим проектом из границ проектирования ранее утвержденной ДПТ исключается территория площадью 1,24 га, в том числе земельные участки с кадастровыми номерами 36:34:0403029:87, 36:34:0403029:100, а также земли, государственная собственность на которые не разграничена. В границах исключаемых участков ранее </w:t>
      </w:r>
      <w:proofErr w:type="gramStart"/>
      <w:r>
        <w:t>утвержденной</w:t>
      </w:r>
      <w:proofErr w:type="gramEnd"/>
      <w:r>
        <w:t xml:space="preserve"> ДПТ размещение объектов капитального строительства не предусмотрено.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 xml:space="preserve">Ведомость координат границы проектирования, утверждаемых настоящим проектом </w:t>
      </w:r>
      <w:r>
        <w:lastRenderedPageBreak/>
        <w:t>внесения изменений, приведена в таблице 2. Площадь территории проектирования составляет 9,72 га.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Normal"/>
        <w:jc w:val="right"/>
        <w:outlineLvl w:val="3"/>
      </w:pPr>
      <w:r>
        <w:t>Таблица 2</w:t>
      </w:r>
    </w:p>
    <w:p w:rsidR="00456A12" w:rsidRDefault="00456A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0"/>
        <w:gridCol w:w="2941"/>
        <w:gridCol w:w="2942"/>
      </w:tblGrid>
      <w:tr w:rsidR="00456A12">
        <w:tc>
          <w:tcPr>
            <w:tcW w:w="960" w:type="dxa"/>
            <w:vMerge w:val="restart"/>
            <w:vAlign w:val="bottom"/>
          </w:tcPr>
          <w:p w:rsidR="00456A12" w:rsidRDefault="00456A12">
            <w:pPr>
              <w:pStyle w:val="ConsPlusNormal"/>
              <w:jc w:val="center"/>
            </w:pPr>
            <w:r>
              <w:t>N точки</w:t>
            </w:r>
          </w:p>
        </w:tc>
        <w:tc>
          <w:tcPr>
            <w:tcW w:w="5883" w:type="dxa"/>
            <w:gridSpan w:val="2"/>
            <w:vAlign w:val="bottom"/>
          </w:tcPr>
          <w:p w:rsidR="00456A12" w:rsidRDefault="00456A12">
            <w:pPr>
              <w:pStyle w:val="ConsPlusNormal"/>
              <w:jc w:val="center"/>
            </w:pPr>
            <w:r>
              <w:t>координаты</w:t>
            </w:r>
          </w:p>
        </w:tc>
      </w:tr>
      <w:tr w:rsidR="00456A12">
        <w:tc>
          <w:tcPr>
            <w:tcW w:w="960" w:type="dxa"/>
            <w:vMerge/>
          </w:tcPr>
          <w:p w:rsidR="00456A12" w:rsidRDefault="00456A12">
            <w:pPr>
              <w:pStyle w:val="ConsPlusNormal"/>
            </w:pPr>
          </w:p>
        </w:tc>
        <w:tc>
          <w:tcPr>
            <w:tcW w:w="2941" w:type="dxa"/>
            <w:vAlign w:val="bottom"/>
          </w:tcPr>
          <w:p w:rsidR="00456A12" w:rsidRDefault="00456A12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942" w:type="dxa"/>
            <w:vAlign w:val="bottom"/>
          </w:tcPr>
          <w:p w:rsidR="00456A12" w:rsidRDefault="00456A12">
            <w:pPr>
              <w:pStyle w:val="ConsPlusNormal"/>
              <w:jc w:val="center"/>
            </w:pPr>
            <w:r>
              <w:t>Y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511531.88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1297064.87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2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511566.58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1297148.03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3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511495.64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1297186.70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4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511550.90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1297287.29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5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511554.92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1297294.77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6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511587.01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1297277.02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7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511590.63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1297278.84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8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511612.07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1297317.58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9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511603.31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1297326.45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10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511594.85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1297333.83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11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511580.32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1297348.41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12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511576.96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1297344.91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13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511576.25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1297345.41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14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511574.16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1297343.42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15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511569.33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1297346.13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16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511567.92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1297345.95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17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511563.26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1297348.87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18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511557.98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1297351.75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19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511557.29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1297350.28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20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511552.73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1297352.57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21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511553.18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1297353.39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22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511556.18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1297359.54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23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511558.66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1297362.22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24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511549.93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1297369.50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25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511548.60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1297372.01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lastRenderedPageBreak/>
              <w:t>26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511548.46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1297383.11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27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511503.33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1297423.10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28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511458.98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1297465.07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29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511464.79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1297471.76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30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511466.16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1297473.75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31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511461.80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1297477.49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32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511468.77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1297485.48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33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511461.12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1297504.08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34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511445.18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1297517.84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35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511433.21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1297527.97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36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511353.65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1297430.96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37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511327.80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1297399.26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38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511200.18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1297245.11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39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511194.00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1297235.81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40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511195.32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1297233.80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41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511220.29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1297214.57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42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511223.12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1297217.99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43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511265.97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1297182.50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44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511272.44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1297177.22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45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511275.81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1297174.38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46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511277.98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1297172.55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47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511288.99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1297163.28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48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511300.36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1297154.14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49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511330.53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1297128.27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50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511326.88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1297122.65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51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511329.76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1297120.62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52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511342.20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1297108.95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53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511362.38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1297087.93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54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511367.07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1297094.09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55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511369.55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1297095.10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lastRenderedPageBreak/>
              <w:t>56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511379.67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1297095.78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57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511396.98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1297101.43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58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511401.62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1297102.95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59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511403.64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1297104.52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60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511421.27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1297111.69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61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511436.76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1297116.89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62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511446.67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1297118.96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63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511443.70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1297113.67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64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511522.74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1297070.04</w:t>
            </w:r>
          </w:p>
        </w:tc>
      </w:tr>
      <w:tr w:rsidR="00456A12">
        <w:tc>
          <w:tcPr>
            <w:tcW w:w="960" w:type="dxa"/>
          </w:tcPr>
          <w:p w:rsidR="00456A12" w:rsidRDefault="00456A12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2941" w:type="dxa"/>
          </w:tcPr>
          <w:p w:rsidR="00456A12" w:rsidRDefault="00456A12">
            <w:pPr>
              <w:pStyle w:val="ConsPlusNormal"/>
              <w:jc w:val="both"/>
            </w:pPr>
            <w:r>
              <w:t>511531.88</w:t>
            </w:r>
          </w:p>
        </w:tc>
        <w:tc>
          <w:tcPr>
            <w:tcW w:w="2942" w:type="dxa"/>
          </w:tcPr>
          <w:p w:rsidR="00456A12" w:rsidRDefault="00456A12">
            <w:pPr>
              <w:pStyle w:val="ConsPlusNormal"/>
              <w:jc w:val="both"/>
            </w:pPr>
            <w:r>
              <w:t>1297064.87</w:t>
            </w:r>
          </w:p>
        </w:tc>
      </w:tr>
    </w:tbl>
    <w:p w:rsidR="00456A12" w:rsidRDefault="00456A12">
      <w:pPr>
        <w:pStyle w:val="ConsPlusNormal"/>
        <w:jc w:val="both"/>
      </w:pPr>
    </w:p>
    <w:p w:rsidR="00456A12" w:rsidRDefault="00456A12">
      <w:pPr>
        <w:pStyle w:val="ConsPlusTitle"/>
        <w:jc w:val="center"/>
        <w:outlineLvl w:val="2"/>
      </w:pPr>
      <w:r>
        <w:t>1.5. Красные линии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Normal"/>
        <w:ind w:firstLine="540"/>
        <w:jc w:val="both"/>
      </w:pPr>
      <w:proofErr w:type="gramStart"/>
      <w:r>
        <w:t xml:space="preserve">Красные линии, а также отступы от красных линий в целях определения мест допустимого размещения зданий, строений, сооружений, на территории проектирования установлены в рамках </w:t>
      </w:r>
      <w:hyperlink r:id="rId23">
        <w:r>
          <w:rPr>
            <w:color w:val="0000FF"/>
          </w:rPr>
          <w:t>проекта</w:t>
        </w:r>
      </w:hyperlink>
      <w:r>
        <w:t xml:space="preserve"> межевания территории, ограниченной ул. Ворошилова, ул. Летчика Колесниченко, ул. 121 стрелковой дивизии, ул. Черняховского, ул. Матросова в городском округе город Воронеж, утвержденного постановлением администрации городского округа город Воронеж от 09.04.2024 N 433 (далее - ранее утвержденная ДПТ</w:t>
      </w:r>
      <w:proofErr w:type="gramEnd"/>
      <w:r>
        <w:t>). Настоящим проектом изменение красных линий и линий отступа не предусмотрено. Ведомость координат имеющихся в границах проектирования существующих красных линий приведена в таблице 3; ведомость координат имеющихся в границах проектирования существующих линий отступа от красных линий приведена в таблице 4.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Normal"/>
        <w:jc w:val="right"/>
        <w:outlineLvl w:val="3"/>
      </w:pPr>
      <w:r>
        <w:t>Таблица 3</w:t>
      </w:r>
    </w:p>
    <w:p w:rsidR="00456A12" w:rsidRDefault="00456A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456A12">
        <w:tc>
          <w:tcPr>
            <w:tcW w:w="1803" w:type="dxa"/>
            <w:vMerge w:val="restart"/>
            <w:vAlign w:val="center"/>
          </w:tcPr>
          <w:p w:rsidR="00456A12" w:rsidRDefault="00456A12">
            <w:pPr>
              <w:pStyle w:val="ConsPlusNormal"/>
              <w:jc w:val="center"/>
            </w:pPr>
            <w:r>
              <w:t>Номера характерных точек</w:t>
            </w:r>
          </w:p>
        </w:tc>
        <w:tc>
          <w:tcPr>
            <w:tcW w:w="3606" w:type="dxa"/>
            <w:gridSpan w:val="2"/>
            <w:vAlign w:val="center"/>
          </w:tcPr>
          <w:p w:rsidR="00456A12" w:rsidRDefault="00456A12">
            <w:pPr>
              <w:pStyle w:val="ConsPlusNormal"/>
              <w:jc w:val="center"/>
            </w:pPr>
            <w:r>
              <w:t>Перечень координат</w:t>
            </w:r>
          </w:p>
        </w:tc>
        <w:tc>
          <w:tcPr>
            <w:tcW w:w="1803" w:type="dxa"/>
            <w:vMerge w:val="restart"/>
            <w:vAlign w:val="center"/>
          </w:tcPr>
          <w:p w:rsidR="00456A12" w:rsidRDefault="00456A12">
            <w:pPr>
              <w:pStyle w:val="ConsPlusNormal"/>
              <w:jc w:val="center"/>
            </w:pPr>
            <w:r>
              <w:t>длина</w:t>
            </w:r>
          </w:p>
        </w:tc>
        <w:tc>
          <w:tcPr>
            <w:tcW w:w="1804" w:type="dxa"/>
            <w:vMerge w:val="restart"/>
            <w:vAlign w:val="center"/>
          </w:tcPr>
          <w:p w:rsidR="00456A12" w:rsidRDefault="00456A12">
            <w:pPr>
              <w:pStyle w:val="ConsPlusNormal"/>
              <w:jc w:val="center"/>
            </w:pPr>
            <w:r>
              <w:t>угол</w:t>
            </w:r>
          </w:p>
        </w:tc>
      </w:tr>
      <w:tr w:rsidR="00456A12">
        <w:tc>
          <w:tcPr>
            <w:tcW w:w="1803" w:type="dxa"/>
            <w:vMerge/>
          </w:tcPr>
          <w:p w:rsidR="00456A12" w:rsidRDefault="00456A12">
            <w:pPr>
              <w:pStyle w:val="ConsPlusNormal"/>
            </w:pPr>
          </w:p>
        </w:tc>
        <w:tc>
          <w:tcPr>
            <w:tcW w:w="1803" w:type="dxa"/>
            <w:vAlign w:val="center"/>
          </w:tcPr>
          <w:p w:rsidR="00456A12" w:rsidRDefault="00456A12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03" w:type="dxa"/>
            <w:vAlign w:val="center"/>
          </w:tcPr>
          <w:p w:rsidR="00456A12" w:rsidRDefault="00456A12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1803" w:type="dxa"/>
            <w:vMerge/>
          </w:tcPr>
          <w:p w:rsidR="00456A12" w:rsidRDefault="00456A12">
            <w:pPr>
              <w:pStyle w:val="ConsPlusNormal"/>
            </w:pPr>
          </w:p>
        </w:tc>
        <w:tc>
          <w:tcPr>
            <w:tcW w:w="1804" w:type="dxa"/>
            <w:vMerge/>
          </w:tcPr>
          <w:p w:rsidR="00456A12" w:rsidRDefault="00456A12">
            <w:pPr>
              <w:pStyle w:val="ConsPlusNormal"/>
            </w:pPr>
          </w:p>
        </w:tc>
      </w:tr>
      <w:tr w:rsidR="00456A12"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511504.02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1297588.25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451.42</w:t>
            </w:r>
          </w:p>
        </w:tc>
        <w:tc>
          <w:tcPr>
            <w:tcW w:w="1804" w:type="dxa"/>
          </w:tcPr>
          <w:p w:rsidR="00456A12" w:rsidRDefault="00456A12">
            <w:pPr>
              <w:pStyle w:val="ConsPlusNormal"/>
              <w:jc w:val="both"/>
            </w:pPr>
            <w:r>
              <w:t>230° 6'45.09"</w:t>
            </w:r>
          </w:p>
        </w:tc>
      </w:tr>
      <w:tr w:rsidR="00456A12"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2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511214.53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1297241.87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13.39</w:t>
            </w:r>
          </w:p>
        </w:tc>
        <w:tc>
          <w:tcPr>
            <w:tcW w:w="1804" w:type="dxa"/>
          </w:tcPr>
          <w:p w:rsidR="00456A12" w:rsidRDefault="00456A12">
            <w:pPr>
              <w:pStyle w:val="ConsPlusNormal"/>
              <w:jc w:val="both"/>
            </w:pPr>
            <w:r>
              <w:t>230°25'28.39"</w:t>
            </w:r>
          </w:p>
        </w:tc>
      </w:tr>
      <w:tr w:rsidR="00456A12"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3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511206.00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1297231.55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18.09</w:t>
            </w:r>
          </w:p>
        </w:tc>
        <w:tc>
          <w:tcPr>
            <w:tcW w:w="1804" w:type="dxa"/>
          </w:tcPr>
          <w:p w:rsidR="00456A12" w:rsidRDefault="00456A12">
            <w:pPr>
              <w:pStyle w:val="ConsPlusNormal"/>
              <w:jc w:val="both"/>
            </w:pPr>
            <w:r>
              <w:t>141°44' 9.64"</w:t>
            </w:r>
          </w:p>
        </w:tc>
      </w:tr>
      <w:tr w:rsidR="00456A12"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4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511191.80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1297242.75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</w:pPr>
          </w:p>
        </w:tc>
        <w:tc>
          <w:tcPr>
            <w:tcW w:w="1804" w:type="dxa"/>
          </w:tcPr>
          <w:p w:rsidR="00456A12" w:rsidRDefault="00456A12">
            <w:pPr>
              <w:pStyle w:val="ConsPlusNormal"/>
            </w:pPr>
          </w:p>
        </w:tc>
      </w:tr>
    </w:tbl>
    <w:p w:rsidR="00456A12" w:rsidRDefault="00456A12">
      <w:pPr>
        <w:pStyle w:val="ConsPlusNormal"/>
        <w:jc w:val="both"/>
      </w:pPr>
    </w:p>
    <w:p w:rsidR="00456A12" w:rsidRDefault="00456A12">
      <w:pPr>
        <w:pStyle w:val="ConsPlusNormal"/>
        <w:jc w:val="right"/>
        <w:outlineLvl w:val="3"/>
      </w:pPr>
      <w:r>
        <w:t>Таблица 4</w:t>
      </w:r>
    </w:p>
    <w:p w:rsidR="00456A12" w:rsidRDefault="00456A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456A12">
        <w:tc>
          <w:tcPr>
            <w:tcW w:w="1803" w:type="dxa"/>
            <w:vMerge w:val="restart"/>
            <w:vAlign w:val="center"/>
          </w:tcPr>
          <w:p w:rsidR="00456A12" w:rsidRDefault="00456A12">
            <w:pPr>
              <w:pStyle w:val="ConsPlusNormal"/>
              <w:jc w:val="center"/>
            </w:pPr>
            <w:r>
              <w:t>Номера характерных точек</w:t>
            </w:r>
          </w:p>
        </w:tc>
        <w:tc>
          <w:tcPr>
            <w:tcW w:w="3606" w:type="dxa"/>
            <w:gridSpan w:val="2"/>
            <w:vAlign w:val="center"/>
          </w:tcPr>
          <w:p w:rsidR="00456A12" w:rsidRDefault="00456A12">
            <w:pPr>
              <w:pStyle w:val="ConsPlusNormal"/>
              <w:jc w:val="center"/>
            </w:pPr>
            <w:r>
              <w:t>Перечень координат</w:t>
            </w:r>
          </w:p>
        </w:tc>
        <w:tc>
          <w:tcPr>
            <w:tcW w:w="1803" w:type="dxa"/>
            <w:vMerge w:val="restart"/>
            <w:vAlign w:val="center"/>
          </w:tcPr>
          <w:p w:rsidR="00456A12" w:rsidRDefault="00456A12">
            <w:pPr>
              <w:pStyle w:val="ConsPlusNormal"/>
              <w:jc w:val="center"/>
            </w:pPr>
            <w:r>
              <w:t>длина</w:t>
            </w:r>
          </w:p>
        </w:tc>
        <w:tc>
          <w:tcPr>
            <w:tcW w:w="1804" w:type="dxa"/>
            <w:vMerge w:val="restart"/>
            <w:vAlign w:val="center"/>
          </w:tcPr>
          <w:p w:rsidR="00456A12" w:rsidRDefault="00456A12">
            <w:pPr>
              <w:pStyle w:val="ConsPlusNormal"/>
              <w:jc w:val="center"/>
            </w:pPr>
            <w:r>
              <w:t>угол</w:t>
            </w:r>
          </w:p>
        </w:tc>
      </w:tr>
      <w:tr w:rsidR="00456A12">
        <w:tc>
          <w:tcPr>
            <w:tcW w:w="1803" w:type="dxa"/>
            <w:vMerge/>
          </w:tcPr>
          <w:p w:rsidR="00456A12" w:rsidRDefault="00456A12">
            <w:pPr>
              <w:pStyle w:val="ConsPlusNormal"/>
            </w:pPr>
          </w:p>
        </w:tc>
        <w:tc>
          <w:tcPr>
            <w:tcW w:w="1803" w:type="dxa"/>
            <w:vAlign w:val="center"/>
          </w:tcPr>
          <w:p w:rsidR="00456A12" w:rsidRDefault="00456A12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03" w:type="dxa"/>
            <w:vAlign w:val="center"/>
          </w:tcPr>
          <w:p w:rsidR="00456A12" w:rsidRDefault="00456A12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1803" w:type="dxa"/>
            <w:vMerge/>
          </w:tcPr>
          <w:p w:rsidR="00456A12" w:rsidRDefault="00456A12">
            <w:pPr>
              <w:pStyle w:val="ConsPlusNormal"/>
            </w:pPr>
          </w:p>
        </w:tc>
        <w:tc>
          <w:tcPr>
            <w:tcW w:w="1804" w:type="dxa"/>
            <w:vMerge/>
          </w:tcPr>
          <w:p w:rsidR="00456A12" w:rsidRDefault="00456A12">
            <w:pPr>
              <w:pStyle w:val="ConsPlusNormal"/>
            </w:pPr>
          </w:p>
        </w:tc>
      </w:tr>
      <w:tr w:rsidR="00456A12"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511502.50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1297581.74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445.45</w:t>
            </w:r>
          </w:p>
        </w:tc>
        <w:tc>
          <w:tcPr>
            <w:tcW w:w="1804" w:type="dxa"/>
          </w:tcPr>
          <w:p w:rsidR="00456A12" w:rsidRDefault="00456A12">
            <w:pPr>
              <w:pStyle w:val="ConsPlusNormal"/>
              <w:jc w:val="both"/>
            </w:pPr>
            <w:r>
              <w:t>230° 6'42.91"</w:t>
            </w:r>
          </w:p>
        </w:tc>
      </w:tr>
      <w:tr w:rsidR="00456A12"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lastRenderedPageBreak/>
              <w:t>2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511216.84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1297239.95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16.31</w:t>
            </w:r>
          </w:p>
        </w:tc>
        <w:tc>
          <w:tcPr>
            <w:tcW w:w="1804" w:type="dxa"/>
          </w:tcPr>
          <w:p w:rsidR="00456A12" w:rsidRDefault="00456A12">
            <w:pPr>
              <w:pStyle w:val="ConsPlusNormal"/>
              <w:jc w:val="both"/>
            </w:pPr>
            <w:r>
              <w:t>230°25'25.84"</w:t>
            </w:r>
          </w:p>
        </w:tc>
      </w:tr>
      <w:tr w:rsidR="00456A12"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3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511206.45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1297227.38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21.02</w:t>
            </w:r>
          </w:p>
        </w:tc>
        <w:tc>
          <w:tcPr>
            <w:tcW w:w="1804" w:type="dxa"/>
          </w:tcPr>
          <w:p w:rsidR="00456A12" w:rsidRDefault="00456A12">
            <w:pPr>
              <w:pStyle w:val="ConsPlusNormal"/>
              <w:jc w:val="both"/>
            </w:pPr>
            <w:r>
              <w:t>141°45'41.88"</w:t>
            </w:r>
          </w:p>
        </w:tc>
      </w:tr>
      <w:tr w:rsidR="00456A12"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4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511189.94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  <w:jc w:val="both"/>
            </w:pPr>
            <w:r>
              <w:t>1297240.39</w:t>
            </w:r>
          </w:p>
        </w:tc>
        <w:tc>
          <w:tcPr>
            <w:tcW w:w="1803" w:type="dxa"/>
          </w:tcPr>
          <w:p w:rsidR="00456A12" w:rsidRDefault="00456A12">
            <w:pPr>
              <w:pStyle w:val="ConsPlusNormal"/>
            </w:pPr>
          </w:p>
        </w:tc>
        <w:tc>
          <w:tcPr>
            <w:tcW w:w="1804" w:type="dxa"/>
          </w:tcPr>
          <w:p w:rsidR="00456A12" w:rsidRDefault="00456A12">
            <w:pPr>
              <w:pStyle w:val="ConsPlusNormal"/>
            </w:pPr>
          </w:p>
        </w:tc>
      </w:tr>
    </w:tbl>
    <w:p w:rsidR="00456A12" w:rsidRDefault="00456A12">
      <w:pPr>
        <w:pStyle w:val="ConsPlusNormal"/>
        <w:jc w:val="both"/>
      </w:pPr>
    </w:p>
    <w:p w:rsidR="00456A12" w:rsidRDefault="00456A12">
      <w:pPr>
        <w:pStyle w:val="ConsPlusTitle"/>
        <w:jc w:val="center"/>
        <w:outlineLvl w:val="2"/>
      </w:pPr>
      <w:r>
        <w:t>1.6. Обеспечение территории объектами коммунальной,</w:t>
      </w:r>
    </w:p>
    <w:p w:rsidR="00456A12" w:rsidRDefault="00456A12">
      <w:pPr>
        <w:pStyle w:val="ConsPlusTitle"/>
        <w:jc w:val="center"/>
      </w:pPr>
      <w:r>
        <w:t>транспортной, социальной инфраструктуры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Normal"/>
        <w:ind w:firstLine="540"/>
        <w:jc w:val="both"/>
      </w:pPr>
      <w:r>
        <w:t xml:space="preserve">Настоящим проектом предлагается исключение из границ проектирования земельных участков с кадастровыми номерами 36:34:0403029:87, 36:34:0403029:100, в границах которых </w:t>
      </w:r>
      <w:proofErr w:type="gramStart"/>
      <w:r>
        <w:t>расположена</w:t>
      </w:r>
      <w:proofErr w:type="gramEnd"/>
      <w:r>
        <w:t xml:space="preserve"> ЦТП (ТП N 15) и гараж. Данная ЦТП не используется для обеспечения имеющихся на территории проектирования объектов капитального строительства электроэнергией, в </w:t>
      </w:r>
      <w:proofErr w:type="gramStart"/>
      <w:r>
        <w:t>связи</w:t>
      </w:r>
      <w:proofErr w:type="gramEnd"/>
      <w:r>
        <w:t xml:space="preserve"> с чем ее исключение не повлечет изменений показателей обеспеченности территории проектирования электроэнергией.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>Иные изменения в ранее принятую схему обеспечения территории объектами коммунальной, а также транспортной и социальной инфраструктуры настоящим проектом не предусмотрены.</w:t>
      </w:r>
    </w:p>
    <w:p w:rsidR="00456A12" w:rsidRDefault="00456A12">
      <w:pPr>
        <w:pStyle w:val="ConsPlusNormal"/>
        <w:spacing w:before="220"/>
        <w:ind w:firstLine="540"/>
        <w:jc w:val="both"/>
      </w:pPr>
      <w:r>
        <w:t>Объекты, включенные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необходимые для развития территории в границах элемента планировочной структуры, отсутствуют.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Title"/>
        <w:jc w:val="center"/>
        <w:outlineLvl w:val="1"/>
      </w:pPr>
      <w:r>
        <w:t>4. Положение об очередности планируемого развития территории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Normal"/>
        <w:ind w:firstLine="540"/>
        <w:jc w:val="both"/>
      </w:pPr>
      <w:hyperlink r:id="rId24">
        <w:r>
          <w:rPr>
            <w:color w:val="0000FF"/>
          </w:rPr>
          <w:t>Проект</w:t>
        </w:r>
      </w:hyperlink>
      <w:r>
        <w:t xml:space="preserve"> планировки территории, утвержденный постановлением администрации городского округа город Воронеж от 22.06.2015 N 490, полностью реализован. Представленными изменениями размещение объектов капитального строительства не предусмотрено.</w:t>
      </w: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Title"/>
        <w:jc w:val="center"/>
        <w:outlineLvl w:val="1"/>
      </w:pPr>
      <w:r>
        <w:t>5. Баланс территории проектирования</w:t>
      </w:r>
    </w:p>
    <w:p w:rsidR="00456A12" w:rsidRDefault="00456A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3288"/>
        <w:gridCol w:w="850"/>
        <w:gridCol w:w="1660"/>
        <w:gridCol w:w="544"/>
        <w:gridCol w:w="1456"/>
        <w:gridCol w:w="664"/>
      </w:tblGrid>
      <w:tr w:rsidR="00456A12">
        <w:tc>
          <w:tcPr>
            <w:tcW w:w="604" w:type="dxa"/>
            <w:vAlign w:val="center"/>
          </w:tcPr>
          <w:p w:rsidR="00456A12" w:rsidRDefault="00456A1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288" w:type="dxa"/>
            <w:vAlign w:val="center"/>
          </w:tcPr>
          <w:p w:rsidR="00456A12" w:rsidRDefault="00456A12">
            <w:pPr>
              <w:pStyle w:val="ConsPlusNormal"/>
              <w:jc w:val="center"/>
            </w:pPr>
            <w:r>
              <w:t>Территория</w:t>
            </w:r>
          </w:p>
        </w:tc>
        <w:tc>
          <w:tcPr>
            <w:tcW w:w="850" w:type="dxa"/>
            <w:vAlign w:val="center"/>
          </w:tcPr>
          <w:p w:rsidR="00456A12" w:rsidRDefault="00456A1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60" w:type="dxa"/>
            <w:vAlign w:val="center"/>
          </w:tcPr>
          <w:p w:rsidR="00456A12" w:rsidRDefault="00456A12">
            <w:pPr>
              <w:pStyle w:val="ConsPlusNormal"/>
              <w:jc w:val="center"/>
            </w:pPr>
            <w:r>
              <w:t>Существующее положение</w:t>
            </w:r>
          </w:p>
        </w:tc>
        <w:tc>
          <w:tcPr>
            <w:tcW w:w="544" w:type="dxa"/>
            <w:vAlign w:val="center"/>
          </w:tcPr>
          <w:p w:rsidR="00456A12" w:rsidRDefault="00456A1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56" w:type="dxa"/>
            <w:vAlign w:val="center"/>
          </w:tcPr>
          <w:p w:rsidR="00456A12" w:rsidRDefault="00456A12">
            <w:pPr>
              <w:pStyle w:val="ConsPlusNormal"/>
              <w:jc w:val="center"/>
            </w:pPr>
            <w:r>
              <w:t>Проектное решение с учетом фактической застройки и изменения границы</w:t>
            </w:r>
          </w:p>
        </w:tc>
        <w:tc>
          <w:tcPr>
            <w:tcW w:w="664" w:type="dxa"/>
            <w:vAlign w:val="center"/>
          </w:tcPr>
          <w:p w:rsidR="00456A12" w:rsidRDefault="00456A12">
            <w:pPr>
              <w:pStyle w:val="ConsPlusNormal"/>
              <w:jc w:val="center"/>
            </w:pPr>
            <w:r>
              <w:t>%</w:t>
            </w:r>
          </w:p>
        </w:tc>
      </w:tr>
      <w:tr w:rsidR="00456A12">
        <w:tc>
          <w:tcPr>
            <w:tcW w:w="604" w:type="dxa"/>
            <w:vAlign w:val="center"/>
          </w:tcPr>
          <w:p w:rsidR="00456A12" w:rsidRDefault="00456A12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3288" w:type="dxa"/>
            <w:vAlign w:val="center"/>
          </w:tcPr>
          <w:p w:rsidR="00456A12" w:rsidRDefault="00456A12">
            <w:pPr>
              <w:pStyle w:val="ConsPlusNormal"/>
              <w:jc w:val="both"/>
            </w:pPr>
            <w:r>
              <w:t>Территория проектирования</w:t>
            </w:r>
          </w:p>
        </w:tc>
        <w:tc>
          <w:tcPr>
            <w:tcW w:w="850" w:type="dxa"/>
            <w:vAlign w:val="center"/>
          </w:tcPr>
          <w:p w:rsidR="00456A12" w:rsidRDefault="00456A12">
            <w:pPr>
              <w:pStyle w:val="ConsPlusNormal"/>
              <w:jc w:val="both"/>
            </w:pPr>
            <w:r>
              <w:t>га</w:t>
            </w:r>
          </w:p>
        </w:tc>
        <w:tc>
          <w:tcPr>
            <w:tcW w:w="1660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10,96</w:t>
            </w:r>
          </w:p>
        </w:tc>
        <w:tc>
          <w:tcPr>
            <w:tcW w:w="544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456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9,72</w:t>
            </w:r>
          </w:p>
        </w:tc>
        <w:tc>
          <w:tcPr>
            <w:tcW w:w="664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100</w:t>
            </w:r>
          </w:p>
        </w:tc>
      </w:tr>
      <w:tr w:rsidR="00456A12">
        <w:tc>
          <w:tcPr>
            <w:tcW w:w="604" w:type="dxa"/>
            <w:vAlign w:val="center"/>
          </w:tcPr>
          <w:p w:rsidR="00456A12" w:rsidRDefault="00456A12">
            <w:pPr>
              <w:pStyle w:val="ConsPlusNormal"/>
              <w:jc w:val="both"/>
            </w:pPr>
            <w:r>
              <w:t>1.1</w:t>
            </w:r>
          </w:p>
        </w:tc>
        <w:tc>
          <w:tcPr>
            <w:tcW w:w="3288" w:type="dxa"/>
            <w:vAlign w:val="center"/>
          </w:tcPr>
          <w:p w:rsidR="00456A12" w:rsidRDefault="00456A12">
            <w:pPr>
              <w:pStyle w:val="ConsPlusNormal"/>
              <w:jc w:val="both"/>
            </w:pPr>
            <w:r>
              <w:t>территория жилой застройки - всего</w:t>
            </w:r>
          </w:p>
        </w:tc>
        <w:tc>
          <w:tcPr>
            <w:tcW w:w="850" w:type="dxa"/>
            <w:vAlign w:val="center"/>
          </w:tcPr>
          <w:p w:rsidR="00456A12" w:rsidRDefault="00456A12">
            <w:pPr>
              <w:pStyle w:val="ConsPlusNormal"/>
            </w:pPr>
            <w:r>
              <w:t>га</w:t>
            </w:r>
          </w:p>
        </w:tc>
        <w:tc>
          <w:tcPr>
            <w:tcW w:w="1660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4,1</w:t>
            </w:r>
          </w:p>
        </w:tc>
        <w:tc>
          <w:tcPr>
            <w:tcW w:w="544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37,4</w:t>
            </w:r>
          </w:p>
        </w:tc>
        <w:tc>
          <w:tcPr>
            <w:tcW w:w="1456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2,86</w:t>
            </w:r>
          </w:p>
        </w:tc>
        <w:tc>
          <w:tcPr>
            <w:tcW w:w="664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29,4</w:t>
            </w:r>
          </w:p>
        </w:tc>
      </w:tr>
      <w:tr w:rsidR="00456A12">
        <w:tc>
          <w:tcPr>
            <w:tcW w:w="604" w:type="dxa"/>
            <w:vAlign w:val="center"/>
          </w:tcPr>
          <w:p w:rsidR="00456A12" w:rsidRDefault="00456A12">
            <w:pPr>
              <w:pStyle w:val="ConsPlusNormal"/>
            </w:pPr>
            <w:r>
              <w:t>1.1.1</w:t>
            </w:r>
          </w:p>
        </w:tc>
        <w:tc>
          <w:tcPr>
            <w:tcW w:w="3288" w:type="dxa"/>
            <w:vAlign w:val="center"/>
          </w:tcPr>
          <w:p w:rsidR="00456A12" w:rsidRDefault="00456A12">
            <w:pPr>
              <w:pStyle w:val="ConsPlusNormal"/>
            </w:pPr>
            <w:r>
              <w:t>участки детских садов</w:t>
            </w:r>
          </w:p>
        </w:tc>
        <w:tc>
          <w:tcPr>
            <w:tcW w:w="850" w:type="dxa"/>
            <w:vAlign w:val="center"/>
          </w:tcPr>
          <w:p w:rsidR="00456A12" w:rsidRDefault="00456A12">
            <w:pPr>
              <w:pStyle w:val="ConsPlusNormal"/>
            </w:pPr>
            <w:r>
              <w:t>га</w:t>
            </w:r>
          </w:p>
        </w:tc>
        <w:tc>
          <w:tcPr>
            <w:tcW w:w="1660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0,38</w:t>
            </w:r>
          </w:p>
        </w:tc>
        <w:tc>
          <w:tcPr>
            <w:tcW w:w="544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3,5</w:t>
            </w:r>
          </w:p>
        </w:tc>
        <w:tc>
          <w:tcPr>
            <w:tcW w:w="1456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0,37</w:t>
            </w:r>
          </w:p>
        </w:tc>
        <w:tc>
          <w:tcPr>
            <w:tcW w:w="664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3,8</w:t>
            </w:r>
          </w:p>
        </w:tc>
      </w:tr>
      <w:tr w:rsidR="00456A12">
        <w:tc>
          <w:tcPr>
            <w:tcW w:w="604" w:type="dxa"/>
            <w:vAlign w:val="center"/>
          </w:tcPr>
          <w:p w:rsidR="00456A12" w:rsidRDefault="00456A12">
            <w:pPr>
              <w:pStyle w:val="ConsPlusNormal"/>
            </w:pPr>
            <w:r>
              <w:t>1.1.2</w:t>
            </w:r>
          </w:p>
        </w:tc>
        <w:tc>
          <w:tcPr>
            <w:tcW w:w="3288" w:type="dxa"/>
            <w:vAlign w:val="center"/>
          </w:tcPr>
          <w:p w:rsidR="00456A12" w:rsidRDefault="00456A12">
            <w:pPr>
              <w:pStyle w:val="ConsPlusNormal"/>
            </w:pPr>
            <w:r>
              <w:t>участки объектов культурно-бытового и коммунального обслуживания</w:t>
            </w:r>
          </w:p>
        </w:tc>
        <w:tc>
          <w:tcPr>
            <w:tcW w:w="850" w:type="dxa"/>
            <w:vAlign w:val="center"/>
          </w:tcPr>
          <w:p w:rsidR="00456A12" w:rsidRDefault="00456A12">
            <w:pPr>
              <w:pStyle w:val="ConsPlusNormal"/>
            </w:pPr>
            <w:r>
              <w:t>га</w:t>
            </w:r>
          </w:p>
        </w:tc>
        <w:tc>
          <w:tcPr>
            <w:tcW w:w="1660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0,03</w:t>
            </w:r>
          </w:p>
        </w:tc>
        <w:tc>
          <w:tcPr>
            <w:tcW w:w="544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0,3</w:t>
            </w:r>
          </w:p>
        </w:tc>
        <w:tc>
          <w:tcPr>
            <w:tcW w:w="1456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0,06</w:t>
            </w:r>
          </w:p>
        </w:tc>
        <w:tc>
          <w:tcPr>
            <w:tcW w:w="664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0,6</w:t>
            </w:r>
          </w:p>
        </w:tc>
      </w:tr>
      <w:tr w:rsidR="00456A12">
        <w:tc>
          <w:tcPr>
            <w:tcW w:w="604" w:type="dxa"/>
            <w:vAlign w:val="center"/>
          </w:tcPr>
          <w:p w:rsidR="00456A12" w:rsidRDefault="00456A12">
            <w:pPr>
              <w:pStyle w:val="ConsPlusNormal"/>
            </w:pPr>
            <w:r>
              <w:t>1.1.3</w:t>
            </w:r>
          </w:p>
        </w:tc>
        <w:tc>
          <w:tcPr>
            <w:tcW w:w="3288" w:type="dxa"/>
            <w:vAlign w:val="center"/>
          </w:tcPr>
          <w:p w:rsidR="00456A12" w:rsidRDefault="00456A12">
            <w:pPr>
              <w:pStyle w:val="ConsPlusNormal"/>
            </w:pPr>
            <w:r>
              <w:t>участки гаражей, стоянки подземные</w:t>
            </w:r>
          </w:p>
        </w:tc>
        <w:tc>
          <w:tcPr>
            <w:tcW w:w="850" w:type="dxa"/>
            <w:vAlign w:val="center"/>
          </w:tcPr>
          <w:p w:rsidR="00456A12" w:rsidRDefault="00456A12">
            <w:pPr>
              <w:pStyle w:val="ConsPlusNormal"/>
            </w:pPr>
            <w:r>
              <w:t>га</w:t>
            </w:r>
          </w:p>
        </w:tc>
        <w:tc>
          <w:tcPr>
            <w:tcW w:w="1660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0,51</w:t>
            </w:r>
          </w:p>
        </w:tc>
        <w:tc>
          <w:tcPr>
            <w:tcW w:w="544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4,7</w:t>
            </w:r>
          </w:p>
        </w:tc>
        <w:tc>
          <w:tcPr>
            <w:tcW w:w="1456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0,28</w:t>
            </w:r>
          </w:p>
        </w:tc>
        <w:tc>
          <w:tcPr>
            <w:tcW w:w="664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2,9</w:t>
            </w:r>
          </w:p>
        </w:tc>
      </w:tr>
      <w:tr w:rsidR="00456A12">
        <w:tc>
          <w:tcPr>
            <w:tcW w:w="604" w:type="dxa"/>
            <w:vAlign w:val="center"/>
          </w:tcPr>
          <w:p w:rsidR="00456A12" w:rsidRDefault="00456A12">
            <w:pPr>
              <w:pStyle w:val="ConsPlusNormal"/>
            </w:pPr>
            <w:r>
              <w:lastRenderedPageBreak/>
              <w:t>1.1.4</w:t>
            </w:r>
          </w:p>
        </w:tc>
        <w:tc>
          <w:tcPr>
            <w:tcW w:w="3288" w:type="dxa"/>
            <w:vAlign w:val="center"/>
          </w:tcPr>
          <w:p w:rsidR="00456A12" w:rsidRDefault="00456A12">
            <w:pPr>
              <w:pStyle w:val="ConsPlusNormal"/>
            </w:pPr>
            <w:r>
              <w:t>прочие территории</w:t>
            </w:r>
          </w:p>
        </w:tc>
        <w:tc>
          <w:tcPr>
            <w:tcW w:w="850" w:type="dxa"/>
            <w:vAlign w:val="center"/>
          </w:tcPr>
          <w:p w:rsidR="00456A12" w:rsidRDefault="00456A12">
            <w:pPr>
              <w:pStyle w:val="ConsPlusNormal"/>
            </w:pPr>
            <w:r>
              <w:t>га</w:t>
            </w:r>
          </w:p>
        </w:tc>
        <w:tc>
          <w:tcPr>
            <w:tcW w:w="1660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3,18</w:t>
            </w:r>
          </w:p>
        </w:tc>
        <w:tc>
          <w:tcPr>
            <w:tcW w:w="544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29</w:t>
            </w:r>
          </w:p>
        </w:tc>
        <w:tc>
          <w:tcPr>
            <w:tcW w:w="1456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2,15</w:t>
            </w:r>
          </w:p>
        </w:tc>
        <w:tc>
          <w:tcPr>
            <w:tcW w:w="664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22,1</w:t>
            </w:r>
          </w:p>
        </w:tc>
      </w:tr>
      <w:tr w:rsidR="00456A12">
        <w:tc>
          <w:tcPr>
            <w:tcW w:w="604" w:type="dxa"/>
            <w:vAlign w:val="center"/>
          </w:tcPr>
          <w:p w:rsidR="00456A12" w:rsidRDefault="00456A12">
            <w:pPr>
              <w:pStyle w:val="ConsPlusNormal"/>
            </w:pPr>
            <w:r>
              <w:t>1.2</w:t>
            </w:r>
          </w:p>
        </w:tc>
        <w:tc>
          <w:tcPr>
            <w:tcW w:w="3288" w:type="dxa"/>
            <w:vAlign w:val="center"/>
          </w:tcPr>
          <w:p w:rsidR="00456A12" w:rsidRDefault="00456A12">
            <w:pPr>
              <w:pStyle w:val="ConsPlusNormal"/>
            </w:pPr>
            <w:r>
              <w:t>Территория общего пользования - всего</w:t>
            </w:r>
          </w:p>
        </w:tc>
        <w:tc>
          <w:tcPr>
            <w:tcW w:w="850" w:type="dxa"/>
            <w:vAlign w:val="center"/>
          </w:tcPr>
          <w:p w:rsidR="00456A12" w:rsidRDefault="00456A12">
            <w:pPr>
              <w:pStyle w:val="ConsPlusNormal"/>
            </w:pPr>
            <w:r>
              <w:t>га</w:t>
            </w:r>
          </w:p>
        </w:tc>
        <w:tc>
          <w:tcPr>
            <w:tcW w:w="1660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6,86</w:t>
            </w:r>
          </w:p>
        </w:tc>
        <w:tc>
          <w:tcPr>
            <w:tcW w:w="544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62,6</w:t>
            </w:r>
          </w:p>
        </w:tc>
        <w:tc>
          <w:tcPr>
            <w:tcW w:w="1456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6,86</w:t>
            </w:r>
          </w:p>
        </w:tc>
        <w:tc>
          <w:tcPr>
            <w:tcW w:w="664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70,6</w:t>
            </w:r>
          </w:p>
        </w:tc>
      </w:tr>
      <w:tr w:rsidR="00456A12">
        <w:tc>
          <w:tcPr>
            <w:tcW w:w="604" w:type="dxa"/>
            <w:vAlign w:val="center"/>
          </w:tcPr>
          <w:p w:rsidR="00456A12" w:rsidRDefault="00456A12">
            <w:pPr>
              <w:pStyle w:val="ConsPlusNormal"/>
            </w:pPr>
            <w:r>
              <w:t>1.2.1</w:t>
            </w:r>
          </w:p>
        </w:tc>
        <w:tc>
          <w:tcPr>
            <w:tcW w:w="3288" w:type="dxa"/>
            <w:vAlign w:val="center"/>
          </w:tcPr>
          <w:p w:rsidR="00456A12" w:rsidRDefault="00456A12">
            <w:pPr>
              <w:pStyle w:val="ConsPlusNormal"/>
            </w:pPr>
            <w:r>
              <w:t>улицы, проезды</w:t>
            </w:r>
          </w:p>
        </w:tc>
        <w:tc>
          <w:tcPr>
            <w:tcW w:w="850" w:type="dxa"/>
            <w:vAlign w:val="center"/>
          </w:tcPr>
          <w:p w:rsidR="00456A12" w:rsidRDefault="00456A12">
            <w:pPr>
              <w:pStyle w:val="ConsPlusNormal"/>
            </w:pPr>
            <w:r>
              <w:t>га</w:t>
            </w:r>
          </w:p>
        </w:tc>
        <w:tc>
          <w:tcPr>
            <w:tcW w:w="1660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544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7,12</w:t>
            </w:r>
          </w:p>
        </w:tc>
        <w:tc>
          <w:tcPr>
            <w:tcW w:w="1456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0,78</w:t>
            </w:r>
          </w:p>
        </w:tc>
        <w:tc>
          <w:tcPr>
            <w:tcW w:w="664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8,02</w:t>
            </w:r>
          </w:p>
        </w:tc>
      </w:tr>
      <w:tr w:rsidR="00456A12">
        <w:tc>
          <w:tcPr>
            <w:tcW w:w="604" w:type="dxa"/>
            <w:vAlign w:val="center"/>
          </w:tcPr>
          <w:p w:rsidR="00456A12" w:rsidRDefault="00456A12">
            <w:pPr>
              <w:pStyle w:val="ConsPlusNormal"/>
            </w:pPr>
            <w:r>
              <w:t>1.2.2</w:t>
            </w:r>
          </w:p>
        </w:tc>
        <w:tc>
          <w:tcPr>
            <w:tcW w:w="3288" w:type="dxa"/>
            <w:vAlign w:val="center"/>
          </w:tcPr>
          <w:p w:rsidR="00456A12" w:rsidRDefault="00456A12">
            <w:pPr>
              <w:pStyle w:val="ConsPlusNormal"/>
            </w:pPr>
            <w:r>
              <w:t>участки зеленых насаждений мест общего пользования и спортивных сооружений</w:t>
            </w:r>
          </w:p>
        </w:tc>
        <w:tc>
          <w:tcPr>
            <w:tcW w:w="850" w:type="dxa"/>
            <w:vAlign w:val="center"/>
          </w:tcPr>
          <w:p w:rsidR="00456A12" w:rsidRDefault="00456A12">
            <w:pPr>
              <w:pStyle w:val="ConsPlusNormal"/>
            </w:pPr>
            <w:r>
              <w:t>га</w:t>
            </w:r>
          </w:p>
        </w:tc>
        <w:tc>
          <w:tcPr>
            <w:tcW w:w="1660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1,5</w:t>
            </w:r>
          </w:p>
        </w:tc>
        <w:tc>
          <w:tcPr>
            <w:tcW w:w="544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13,7</w:t>
            </w:r>
          </w:p>
        </w:tc>
        <w:tc>
          <w:tcPr>
            <w:tcW w:w="1456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0,32</w:t>
            </w:r>
          </w:p>
        </w:tc>
        <w:tc>
          <w:tcPr>
            <w:tcW w:w="664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3,3</w:t>
            </w:r>
          </w:p>
        </w:tc>
      </w:tr>
      <w:tr w:rsidR="00456A12">
        <w:tc>
          <w:tcPr>
            <w:tcW w:w="604" w:type="dxa"/>
            <w:vAlign w:val="center"/>
          </w:tcPr>
          <w:p w:rsidR="00456A12" w:rsidRDefault="00456A12">
            <w:pPr>
              <w:pStyle w:val="ConsPlusNormal"/>
            </w:pPr>
            <w:r>
              <w:t>1.2.3</w:t>
            </w:r>
          </w:p>
        </w:tc>
        <w:tc>
          <w:tcPr>
            <w:tcW w:w="3288" w:type="dxa"/>
            <w:vAlign w:val="center"/>
          </w:tcPr>
          <w:p w:rsidR="00456A12" w:rsidRDefault="00456A12">
            <w:pPr>
              <w:pStyle w:val="ConsPlusNormal"/>
            </w:pPr>
            <w:r>
              <w:t>прочие территории</w:t>
            </w:r>
          </w:p>
        </w:tc>
        <w:tc>
          <w:tcPr>
            <w:tcW w:w="850" w:type="dxa"/>
            <w:vAlign w:val="center"/>
          </w:tcPr>
          <w:p w:rsidR="00456A12" w:rsidRDefault="00456A12">
            <w:pPr>
              <w:pStyle w:val="ConsPlusNormal"/>
            </w:pPr>
            <w:r>
              <w:t>га</w:t>
            </w:r>
          </w:p>
        </w:tc>
        <w:tc>
          <w:tcPr>
            <w:tcW w:w="1660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4,58</w:t>
            </w:r>
          </w:p>
        </w:tc>
        <w:tc>
          <w:tcPr>
            <w:tcW w:w="544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41,8</w:t>
            </w:r>
          </w:p>
        </w:tc>
        <w:tc>
          <w:tcPr>
            <w:tcW w:w="1456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5,76</w:t>
            </w:r>
          </w:p>
        </w:tc>
        <w:tc>
          <w:tcPr>
            <w:tcW w:w="664" w:type="dxa"/>
            <w:vAlign w:val="center"/>
          </w:tcPr>
          <w:p w:rsidR="00456A12" w:rsidRDefault="00456A12">
            <w:pPr>
              <w:pStyle w:val="ConsPlusNormal"/>
              <w:jc w:val="right"/>
            </w:pPr>
            <w:r>
              <w:t>59,28</w:t>
            </w:r>
          </w:p>
        </w:tc>
      </w:tr>
    </w:tbl>
    <w:p w:rsidR="00456A12" w:rsidRDefault="00456A12">
      <w:pPr>
        <w:pStyle w:val="ConsPlusNormal"/>
        <w:jc w:val="both"/>
      </w:pPr>
    </w:p>
    <w:p w:rsidR="00456A12" w:rsidRDefault="00456A12">
      <w:pPr>
        <w:pStyle w:val="ConsPlusNormal"/>
        <w:jc w:val="both"/>
      </w:pPr>
    </w:p>
    <w:p w:rsidR="00456A12" w:rsidRDefault="00456A1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5654A" w:rsidRDefault="00E5654A">
      <w:bookmarkStart w:id="1" w:name="_GoBack"/>
      <w:bookmarkEnd w:id="1"/>
    </w:p>
    <w:sectPr w:rsidR="00E5654A" w:rsidSect="001D7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A12"/>
    <w:rsid w:val="00456A12"/>
    <w:rsid w:val="00E5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6A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56A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6A1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6A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56A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6A1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1319" TargetMode="External"/><Relationship Id="rId13" Type="http://schemas.openxmlformats.org/officeDocument/2006/relationships/hyperlink" Target="https://login.consultant.ru/link/?req=doc&amp;base=RLAW181&amp;n=65667&amp;dst=100008" TargetMode="External"/><Relationship Id="rId18" Type="http://schemas.openxmlformats.org/officeDocument/2006/relationships/hyperlink" Target="https://login.consultant.ru/link/?req=doc&amp;base=RLAW181&amp;n=135172&amp;dst=126343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181&amp;n=135172&amp;dst=1649840" TargetMode="External"/><Relationship Id="rId7" Type="http://schemas.openxmlformats.org/officeDocument/2006/relationships/hyperlink" Target="https://login.consultant.ru/link/?req=doc&amp;base=LAW&amp;n=501480" TargetMode="External"/><Relationship Id="rId12" Type="http://schemas.openxmlformats.org/officeDocument/2006/relationships/hyperlink" Target="https://login.consultant.ru/link/?req=doc&amp;base=REXP181&amp;n=17409" TargetMode="External"/><Relationship Id="rId17" Type="http://schemas.openxmlformats.org/officeDocument/2006/relationships/hyperlink" Target="https://login.consultant.ru/link/?req=doc&amp;base=RLAW181&amp;n=135172&amp;dst=1297190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EXP181&amp;n=17409" TargetMode="External"/><Relationship Id="rId20" Type="http://schemas.openxmlformats.org/officeDocument/2006/relationships/hyperlink" Target="https://login.consultant.ru/link/?req=doc&amp;base=RLAW181&amp;n=135172&amp;dst=164983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3894" TargetMode="External"/><Relationship Id="rId11" Type="http://schemas.openxmlformats.org/officeDocument/2006/relationships/hyperlink" Target="https://login.consultant.ru/link/?req=doc&amp;base=RLAW181&amp;n=135172&amp;dst=100156" TargetMode="External"/><Relationship Id="rId24" Type="http://schemas.openxmlformats.org/officeDocument/2006/relationships/hyperlink" Target="https://login.consultant.ru/link/?req=doc&amp;base=RLAW181&amp;n=65667&amp;dst=100008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65667&amp;dst=100008" TargetMode="External"/><Relationship Id="rId23" Type="http://schemas.openxmlformats.org/officeDocument/2006/relationships/hyperlink" Target="https://login.consultant.ru/link/?req=doc&amp;base=RLAW181&amp;n=123142&amp;dst=100009" TargetMode="External"/><Relationship Id="rId10" Type="http://schemas.openxmlformats.org/officeDocument/2006/relationships/hyperlink" Target="https://login.consultant.ru/link/?req=doc&amp;base=RLAW181&amp;n=134480&amp;dst=100010" TargetMode="External"/><Relationship Id="rId19" Type="http://schemas.openxmlformats.org/officeDocument/2006/relationships/hyperlink" Target="https://login.consultant.ru/link/?req=doc&amp;base=RLAW181&amp;n=135172&amp;dst=16731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133099" TargetMode="External"/><Relationship Id="rId14" Type="http://schemas.openxmlformats.org/officeDocument/2006/relationships/hyperlink" Target="https://login.consultant.ru/link/?req=doc&amp;base=RLAW181&amp;n=65667&amp;dst=100008" TargetMode="External"/><Relationship Id="rId22" Type="http://schemas.openxmlformats.org/officeDocument/2006/relationships/hyperlink" Target="https://login.consultant.ru/link/?req=doc&amp;base=STR&amp;n=29176&amp;dst=1043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2050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2026-02-24T10:00:00Z</dcterms:created>
  <dcterms:modified xsi:type="dcterms:W3CDTF">2026-02-24T10:00:00Z</dcterms:modified>
</cp:coreProperties>
</file>